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4899"/>
        <w:tblW w:w="9850" w:type="dxa"/>
        <w:tblLook w:val="04A0" w:firstRow="1" w:lastRow="0" w:firstColumn="1" w:lastColumn="0" w:noHBand="0" w:noVBand="1"/>
      </w:tblPr>
      <w:tblGrid>
        <w:gridCol w:w="2785"/>
        <w:gridCol w:w="7065"/>
      </w:tblGrid>
      <w:tr w:rsidR="0056614D" w:rsidRPr="00531567" w:rsidTr="00F841C3">
        <w:trPr>
          <w:trHeight w:val="336"/>
        </w:trPr>
        <w:tc>
          <w:tcPr>
            <w:tcW w:w="278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lang w:val="es-SV"/>
              </w:rPr>
              <w:t>Relacionado con:</w:t>
            </w:r>
          </w:p>
        </w:tc>
        <w:tc>
          <w:tcPr>
            <w:tcW w:w="706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>
              <w:rPr>
                <w:rFonts w:cs="Arial"/>
                <w:b/>
                <w:bCs/>
                <w:color w:val="000000"/>
                <w:lang w:val="es-SV"/>
              </w:rPr>
              <w:t>Correo electrónico John Small 15 octubre</w:t>
            </w:r>
          </w:p>
        </w:tc>
      </w:tr>
      <w:tr w:rsidR="0056614D" w:rsidRPr="00531567" w:rsidTr="00F841C3">
        <w:trPr>
          <w:trHeight w:val="336"/>
        </w:trPr>
        <w:tc>
          <w:tcPr>
            <w:tcW w:w="278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Formato de respuesta:</w:t>
            </w:r>
          </w:p>
        </w:tc>
        <w:tc>
          <w:tcPr>
            <w:tcW w:w="706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b/>
                <w:bCs/>
                <w:color w:val="000000"/>
                <w:lang w:val="es-SV"/>
              </w:rPr>
              <w:t>Sin respuesta / Nota para mi</w:t>
            </w:r>
          </w:p>
        </w:tc>
      </w:tr>
      <w:tr w:rsidR="0056614D" w:rsidRPr="00531567" w:rsidTr="00F841C3">
        <w:trPr>
          <w:trHeight w:val="336"/>
        </w:trPr>
        <w:tc>
          <w:tcPr>
            <w:tcW w:w="278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Factores estresantes:</w:t>
            </w:r>
          </w:p>
        </w:tc>
        <w:tc>
          <w:tcPr>
            <w:tcW w:w="706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>
              <w:rPr>
                <w:rFonts w:cs="Arial"/>
                <w:b/>
                <w:bCs/>
                <w:color w:val="000000"/>
                <w:lang w:val="es-SV"/>
              </w:rPr>
              <w:t>Estresantes anticipatorio</w:t>
            </w:r>
            <w:r w:rsidRPr="00531567">
              <w:rPr>
                <w:rFonts w:cs="Arial"/>
                <w:b/>
                <w:bCs/>
                <w:color w:val="000000"/>
                <w:lang w:val="es-SV"/>
              </w:rPr>
              <w:t>s</w:t>
            </w:r>
            <w:r w:rsidRPr="00531567">
              <w:rPr>
                <w:rFonts w:cs="Arial"/>
                <w:color w:val="000000"/>
                <w:lang w:val="es-SV"/>
              </w:rPr>
              <w:t xml:space="preserve"> </w:t>
            </w:r>
            <w:r w:rsidRPr="00531567">
              <w:rPr>
                <w:rFonts w:cs="Arial"/>
                <w:b/>
                <w:bCs/>
                <w:color w:val="000000"/>
                <w:lang w:val="es-SV"/>
              </w:rPr>
              <w:t>=</w:t>
            </w:r>
            <w:r w:rsidRPr="00531567">
              <w:rPr>
                <w:rFonts w:cs="Arial"/>
                <w:color w:val="000000"/>
                <w:lang w:val="es-SV"/>
              </w:rPr>
              <w:t xml:space="preserve"> </w:t>
            </w:r>
            <w:r>
              <w:rPr>
                <w:rFonts w:cs="Arial"/>
                <w:color w:val="000000"/>
                <w:lang w:val="es-SV"/>
              </w:rPr>
              <w:t xml:space="preserve">Existe el rumor de que existe una relación amorosa entre John y Mala, lo que genera expectativas desagradables y prejuicios al recibir este correo. </w:t>
            </w:r>
          </w:p>
        </w:tc>
      </w:tr>
      <w:tr w:rsidR="0056614D" w:rsidRPr="00531567" w:rsidTr="00F841C3">
        <w:trPr>
          <w:trHeight w:val="1271"/>
        </w:trPr>
        <w:tc>
          <w:tcPr>
            <w:tcW w:w="278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Elasticidad:</w:t>
            </w:r>
          </w:p>
        </w:tc>
        <w:tc>
          <w:tcPr>
            <w:tcW w:w="706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b/>
                <w:bCs/>
                <w:color w:val="000000"/>
                <w:lang w:val="es-SV"/>
              </w:rPr>
              <w:t>Estrategia de ejecución =</w:t>
            </w:r>
            <w:r w:rsidR="00F841C3">
              <w:rPr>
                <w:rFonts w:cs="Arial"/>
                <w:color w:val="000000"/>
                <w:lang w:val="es-SV"/>
              </w:rPr>
              <w:t xml:space="preserve"> Dando el seguimiento necesario para evitar estos roces y creando un ambiente de trabajo sano. Implementando programas de retroalimentación y seguimiento para mantenerse cerca de los colaboradores siempre. </w:t>
            </w:r>
          </w:p>
        </w:tc>
      </w:tr>
      <w:tr w:rsidR="0056614D" w:rsidRPr="00531567" w:rsidTr="00F841C3">
        <w:trPr>
          <w:trHeight w:val="400"/>
        </w:trPr>
        <w:tc>
          <w:tcPr>
            <w:tcW w:w="278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Cuadrante:</w:t>
            </w:r>
            <w:r w:rsidRPr="00531567">
              <w:rPr>
                <w:rStyle w:val="apple-tab-span"/>
                <w:rFonts w:cs="Arial"/>
                <w:color w:val="000000"/>
                <w:szCs w:val="24"/>
                <w:lang w:val="es-SV"/>
              </w:rPr>
              <w:tab/>
            </w:r>
          </w:p>
        </w:tc>
        <w:tc>
          <w:tcPr>
            <w:tcW w:w="7065" w:type="dxa"/>
          </w:tcPr>
          <w:p w:rsidR="0056614D" w:rsidRPr="00531567" w:rsidRDefault="0056614D" w:rsidP="00F841C3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Cuadrante 2 - Importante / No urgente.</w:t>
            </w:r>
          </w:p>
        </w:tc>
      </w:tr>
    </w:tbl>
    <w:p w:rsidR="002A41A0" w:rsidRPr="0056614D" w:rsidRDefault="00F841C3" w:rsidP="0056614D">
      <w:bookmarkStart w:id="0" w:name="_GoBack"/>
      <w:bookmarkEnd w:id="0"/>
      <w:r w:rsidRPr="00F841C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B962C" wp14:editId="582CE675">
                <wp:simplePos x="0" y="0"/>
                <wp:positionH relativeFrom="column">
                  <wp:posOffset>4920615</wp:posOffset>
                </wp:positionH>
                <wp:positionV relativeFrom="paragraph">
                  <wp:posOffset>24130</wp:posOffset>
                </wp:positionV>
                <wp:extent cx="1447800" cy="2286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1C3" w:rsidRDefault="00F841C3" w:rsidP="00F841C3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para mi:</w:t>
                            </w:r>
                          </w:p>
                          <w:p w:rsidR="00F841C3" w:rsidRPr="00F841C3" w:rsidRDefault="00F841C3" w:rsidP="00F841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Corroborar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reunion con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Recursos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Humanos</w:t>
                            </w:r>
                            <w:proofErr w:type="spellEnd"/>
                          </w:p>
                          <w:p w:rsidR="00F841C3" w:rsidRPr="00F841C3" w:rsidRDefault="00F841C3" w:rsidP="00F841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Mantenerse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pendiente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equipo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cuidar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cad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detalle</w:t>
                            </w:r>
                            <w:proofErr w:type="spellEnd"/>
                          </w:p>
                          <w:p w:rsidR="00F841C3" w:rsidRPr="00F841C3" w:rsidRDefault="00F841C3" w:rsidP="00F841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proofErr w:type="spellStart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>prejuicios</w:t>
                            </w:r>
                            <w:proofErr w:type="spellEnd"/>
                            <w:r w:rsidRPr="00F841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9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5pt;margin-top:1.9pt;width:114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" fillcolor="white [3201]" strokeweight=".5pt">
                <v:textbox>
                  <w:txbxContent>
                    <w:p w:rsidR="00F841C3" w:rsidRDefault="00F841C3" w:rsidP="00F841C3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</w:t>
                      </w:r>
                      <w:proofErr w:type="spellEnd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 xml:space="preserve"> para mi:</w:t>
                      </w:r>
                    </w:p>
                    <w:p w:rsidR="00F841C3" w:rsidRPr="00F841C3" w:rsidRDefault="00F841C3" w:rsidP="00F841C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Corroborar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reunion con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Recursos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Humanos</w:t>
                      </w:r>
                      <w:proofErr w:type="spellEnd"/>
                    </w:p>
                    <w:p w:rsidR="00F841C3" w:rsidRPr="00F841C3" w:rsidRDefault="00F841C3" w:rsidP="00F841C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Mantenerse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pendiente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equipo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cuidar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 cad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detalle</w:t>
                      </w:r>
                      <w:proofErr w:type="spellEnd"/>
                    </w:p>
                    <w:p w:rsidR="00F841C3" w:rsidRPr="00F841C3" w:rsidRDefault="00F841C3" w:rsidP="00F841C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No </w:t>
                      </w:r>
                      <w:proofErr w:type="spellStart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>prejuicios</w:t>
                      </w:r>
                      <w:proofErr w:type="spellEnd"/>
                      <w:r w:rsidRPr="00F841C3">
                        <w:rPr>
                          <w:rFonts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2F43C24" wp14:editId="7EB4206C">
            <wp:simplePos x="0" y="0"/>
            <wp:positionH relativeFrom="page">
              <wp:posOffset>171450</wp:posOffset>
            </wp:positionH>
            <wp:positionV relativeFrom="paragraph">
              <wp:posOffset>66675</wp:posOffset>
            </wp:positionV>
            <wp:extent cx="5603875" cy="21050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1C3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4CBCEE" wp14:editId="1DF8CD4E">
                <wp:simplePos x="0" y="0"/>
                <wp:positionH relativeFrom="column">
                  <wp:posOffset>4847590</wp:posOffset>
                </wp:positionH>
                <wp:positionV relativeFrom="paragraph">
                  <wp:posOffset>0</wp:posOffset>
                </wp:positionV>
                <wp:extent cx="1577340" cy="2788920"/>
                <wp:effectExtent l="0" t="0" r="22860" b="0"/>
                <wp:wrapNone/>
                <wp:docPr id="2" name="Flowchart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78892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F1B1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" o:spid="_x0000_s1026" type="#_x0000_t114" style="position:absolute;margin-left:381.7pt;margin-top:0;width:124.2pt;height:2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" fillcolor="#5b9bd5 [3204]" strokecolor="white [3201]" strokeweight="1.5pt"/>
            </w:pict>
          </mc:Fallback>
        </mc:AlternateContent>
      </w:r>
    </w:p>
    <w:sectPr w:rsidR="002A41A0" w:rsidRPr="00566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76C"/>
    <w:multiLevelType w:val="hybridMultilevel"/>
    <w:tmpl w:val="11CC03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A0"/>
    <w:rsid w:val="002A41A0"/>
    <w:rsid w:val="0056614D"/>
    <w:rsid w:val="00EE5BFC"/>
    <w:rsid w:val="00F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F345"/>
  <w15:chartTrackingRefBased/>
  <w15:docId w15:val="{7ABBB74D-8FF9-46CF-8B8B-A6AE435C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14D"/>
    <w:rPr>
      <w:rFonts w:ascii="Arial" w:hAnsi="Arial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apple-tab-span">
    <w:name w:val="apple-tab-span"/>
    <w:basedOn w:val="Fuentedeprrafopredeter"/>
    <w:rsid w:val="002A41A0"/>
  </w:style>
  <w:style w:type="table" w:styleId="Tablaconcuadrcula">
    <w:name w:val="Table Grid"/>
    <w:basedOn w:val="Tablanormal"/>
    <w:uiPriority w:val="39"/>
    <w:rsid w:val="005661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2020-09-11T03:00:00Z</dcterms:created>
  <dcterms:modified xsi:type="dcterms:W3CDTF">2020-09-11T05:20:00Z</dcterms:modified>
</cp:coreProperties>
</file>